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1C59C" w14:textId="46E9DAF7" w:rsidR="007F60EC" w:rsidRPr="00EB00E9" w:rsidRDefault="007F60EC" w:rsidP="00EB00E9">
      <w:pPr>
        <w:rPr>
          <w:rFonts w:cstheme="majorBidi"/>
          <w:szCs w:val="32"/>
          <w:lang w:eastAsia="pl-PL"/>
        </w:rPr>
      </w:pPr>
      <w:r w:rsidRPr="007F60EC">
        <w:rPr>
          <w:noProof/>
          <w:lang w:eastAsia="pl-PL"/>
        </w:rPr>
        <w:drawing>
          <wp:inline distT="0" distB="0" distL="0" distR="0" wp14:anchorId="76857C41" wp14:editId="79FCBB80">
            <wp:extent cx="715591" cy="838084"/>
            <wp:effectExtent l="0" t="0" r="8309" b="116"/>
            <wp:docPr id="1" name="Obraz 2" descr="Herb przedstawia na tarczy dwudzielnej w słup &#10;w prawym polu, czerwonym gryfa ukoronowanego, &#10;srebrnego, wspiętego w lewo, w lewym, błękitnym &#10;lwa ukoronowanego, złotego, wspiętego o języku &#10;czerwonym. Ponad nimi krzyż kawalerski srebrny.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001471">
        <w:rPr>
          <w:lang w:eastAsia="pl-PL"/>
        </w:rPr>
        <w:t>MARSZAŁEK WOJEWÓDZTWA PODKARPACKIEGO</w:t>
      </w:r>
    </w:p>
    <w:p w14:paraId="2946C003" w14:textId="77777777" w:rsidR="00B062E5" w:rsidRPr="002F14D7" w:rsidRDefault="007F60EC" w:rsidP="00EB00E9">
      <w:pPr>
        <w:spacing w:before="240" w:line="245" w:lineRule="auto"/>
        <w:rPr>
          <w:rFonts w:cs="Arial"/>
          <w:szCs w:val="24"/>
        </w:rPr>
      </w:pPr>
      <w:r w:rsidRPr="002F14D7">
        <w:rPr>
          <w:rFonts w:cs="Arial"/>
          <w:szCs w:val="24"/>
        </w:rPr>
        <w:t>OS-IV.7440.</w:t>
      </w:r>
      <w:r w:rsidR="00E810BE">
        <w:rPr>
          <w:rFonts w:cs="Arial"/>
          <w:szCs w:val="24"/>
        </w:rPr>
        <w:t>15</w:t>
      </w:r>
      <w:r w:rsidRPr="002F14D7">
        <w:rPr>
          <w:rFonts w:cs="Arial"/>
          <w:szCs w:val="24"/>
        </w:rPr>
        <w:t>.202</w:t>
      </w:r>
      <w:r w:rsidR="00DC4029">
        <w:rPr>
          <w:rFonts w:cs="Arial"/>
          <w:szCs w:val="24"/>
        </w:rPr>
        <w:t>5</w:t>
      </w:r>
      <w:r w:rsidRPr="002F14D7">
        <w:rPr>
          <w:rFonts w:cs="Arial"/>
          <w:szCs w:val="24"/>
        </w:rPr>
        <w:t>.WZ</w:t>
      </w:r>
    </w:p>
    <w:p w14:paraId="1A40F614" w14:textId="77777777" w:rsidR="007F60EC" w:rsidRPr="00E022A8" w:rsidRDefault="007F60EC" w:rsidP="00E022A8">
      <w:pPr>
        <w:spacing w:line="244" w:lineRule="auto"/>
        <w:rPr>
          <w:rFonts w:cs="Arial"/>
          <w:szCs w:val="24"/>
        </w:rPr>
      </w:pPr>
      <w:r w:rsidRPr="007F60EC">
        <w:rPr>
          <w:rFonts w:cs="Arial"/>
          <w:szCs w:val="24"/>
        </w:rPr>
        <w:t xml:space="preserve">Rzeszów, </w:t>
      </w:r>
      <w:r w:rsidR="00E810BE">
        <w:rPr>
          <w:rFonts w:cs="Arial"/>
          <w:szCs w:val="24"/>
        </w:rPr>
        <w:t>12.05.2025 r.</w:t>
      </w:r>
    </w:p>
    <w:p w14:paraId="63214116" w14:textId="037A6FDF" w:rsidR="007F60EC" w:rsidRPr="00EB00E9" w:rsidRDefault="007F60EC" w:rsidP="00EB00E9">
      <w:pPr>
        <w:pStyle w:val="Nagwek1"/>
        <w:spacing w:after="240"/>
      </w:pPr>
      <w:r>
        <w:t>OBWIESZCZENIE</w:t>
      </w:r>
    </w:p>
    <w:p w14:paraId="0DCADE69" w14:textId="77777777" w:rsidR="007F60EC" w:rsidRPr="007A6135" w:rsidRDefault="007F60EC" w:rsidP="002F14D7">
      <w:pPr>
        <w:pStyle w:val="Tekstpodstawowy"/>
        <w:spacing w:line="240" w:lineRule="auto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</w:t>
      </w:r>
      <w:r w:rsidR="00324DD7">
        <w:rPr>
          <w:rFonts w:ascii="Arial" w:hAnsi="Arial" w:cs="Arial"/>
          <w:szCs w:val="24"/>
        </w:rPr>
        <w:t xml:space="preserve">w związku z art.10 </w:t>
      </w:r>
      <w:r w:rsidRPr="007A6135">
        <w:rPr>
          <w:rFonts w:ascii="Arial" w:hAnsi="Arial" w:cs="Arial"/>
          <w:szCs w:val="24"/>
        </w:rPr>
        <w:t xml:space="preserve">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="00DC4029">
        <w:rPr>
          <w:rFonts w:ascii="Arial" w:hAnsi="Arial" w:cs="Arial"/>
          <w:szCs w:val="24"/>
        </w:rPr>
        <w:t>4</w:t>
      </w:r>
      <w:r w:rsidR="003C2A3F">
        <w:rPr>
          <w:rFonts w:ascii="Arial" w:hAnsi="Arial" w:cs="Arial"/>
          <w:szCs w:val="24"/>
        </w:rPr>
        <w:t>.</w:t>
      </w:r>
      <w:r w:rsidR="00DC4029">
        <w:rPr>
          <w:rFonts w:ascii="Arial" w:hAnsi="Arial" w:cs="Arial"/>
          <w:szCs w:val="24"/>
        </w:rPr>
        <w:t>572</w:t>
      </w:r>
      <w:r>
        <w:rPr>
          <w:rFonts w:ascii="Arial" w:hAnsi="Arial" w:cs="Arial"/>
          <w:szCs w:val="24"/>
        </w:rPr>
        <w:t xml:space="preserve"> – zwany</w:t>
      </w:r>
      <w:r w:rsidRPr="007A6135">
        <w:rPr>
          <w:rFonts w:ascii="Arial" w:hAnsi="Arial" w:cs="Arial"/>
          <w:szCs w:val="24"/>
        </w:rPr>
        <w:t xml:space="preserve"> dalej </w:t>
      </w:r>
      <w:r>
        <w:rPr>
          <w:rFonts w:ascii="Arial" w:hAnsi="Arial" w:cs="Arial"/>
          <w:szCs w:val="24"/>
        </w:rPr>
        <w:t>KPA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ust.3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</w:t>
      </w:r>
      <w:r w:rsidR="00DC4029">
        <w:rPr>
          <w:rFonts w:ascii="Arial" w:hAnsi="Arial" w:cs="Arial"/>
          <w:szCs w:val="24"/>
        </w:rPr>
        <w:t>4</w:t>
      </w:r>
      <w:r w:rsidRPr="00B41F0D">
        <w:rPr>
          <w:rFonts w:ascii="Arial" w:hAnsi="Arial" w:cs="Arial"/>
          <w:szCs w:val="24"/>
        </w:rPr>
        <w:t>.</w:t>
      </w:r>
      <w:r w:rsidR="00DC4029">
        <w:rPr>
          <w:rFonts w:ascii="Arial" w:hAnsi="Arial" w:cs="Arial"/>
          <w:szCs w:val="24"/>
        </w:rPr>
        <w:t>1290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14:paraId="6701FEE0" w14:textId="0F2B1968" w:rsidR="007F60EC" w:rsidRPr="006E023C" w:rsidRDefault="007F60EC" w:rsidP="00EB00E9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14:paraId="3B96A962" w14:textId="6F01EEA9" w:rsidR="00DC4029" w:rsidRPr="00EB00E9" w:rsidRDefault="003C70CD" w:rsidP="00EB00E9">
      <w:pPr>
        <w:pStyle w:val="Akapitzlist"/>
        <w:numPr>
          <w:ilvl w:val="0"/>
          <w:numId w:val="1"/>
        </w:numPr>
        <w:overflowPunct w:val="0"/>
        <w:autoSpaceDE w:val="0"/>
        <w:adjustRightInd w:val="0"/>
        <w:spacing w:before="240" w:after="0" w:line="240" w:lineRule="auto"/>
        <w:ind w:left="284" w:hanging="284"/>
        <w:jc w:val="both"/>
        <w:rPr>
          <w:rFonts w:ascii="Times New Roman" w:eastAsia="Times New Roman" w:hAnsi="Times New Roman"/>
          <w:bCs/>
          <w:i/>
          <w:szCs w:val="20"/>
          <w:lang w:eastAsia="pl-PL"/>
        </w:rPr>
      </w:pPr>
      <w:r w:rsidRPr="00EB00E9">
        <w:rPr>
          <w:rFonts w:ascii="Arial" w:hAnsi="Arial" w:cs="Arial"/>
          <w:szCs w:val="24"/>
        </w:rPr>
        <w:t xml:space="preserve">Z wniosku </w:t>
      </w:r>
      <w:r w:rsidR="00DC4029" w:rsidRPr="00EB00E9">
        <w:rPr>
          <w:rFonts w:ascii="Arial" w:hAnsi="Arial" w:cs="Arial"/>
          <w:szCs w:val="24"/>
        </w:rPr>
        <w:t>p</w:t>
      </w:r>
      <w:r w:rsidRPr="00EB00E9">
        <w:rPr>
          <w:rFonts w:ascii="Arial" w:hAnsi="Arial" w:cs="Arial"/>
          <w:szCs w:val="24"/>
        </w:rPr>
        <w:t xml:space="preserve">ełnomocnika </w:t>
      </w:r>
      <w:r w:rsidR="00E033C3" w:rsidRPr="00EB00E9">
        <w:rPr>
          <w:rFonts w:ascii="Arial" w:hAnsi="Arial" w:cs="Arial"/>
          <w:szCs w:val="24"/>
        </w:rPr>
        <w:t>Generalnego Dyrektora Dróg Krajowych i Autostrad</w:t>
      </w:r>
      <w:r w:rsidR="006303DD" w:rsidRPr="00EB00E9">
        <w:rPr>
          <w:rFonts w:ascii="Arial" w:hAnsi="Arial" w:cs="Arial"/>
          <w:szCs w:val="24"/>
        </w:rPr>
        <w:t xml:space="preserve"> </w:t>
      </w:r>
      <w:r w:rsidRPr="00EB00E9">
        <w:rPr>
          <w:rFonts w:ascii="Arial" w:hAnsi="Arial" w:cs="Arial"/>
          <w:szCs w:val="24"/>
        </w:rPr>
        <w:t>zostało wszczęte postępowanie administracyjne w sprawie zatwierdzenia</w:t>
      </w:r>
      <w:r w:rsidRPr="00DC4029">
        <w:rPr>
          <w:rFonts w:ascii="Arial" w:hAnsi="Arial" w:cs="Arial"/>
        </w:rPr>
        <w:t xml:space="preserve"> </w:t>
      </w:r>
      <w:r w:rsidR="00E810BE" w:rsidRPr="00E810BE">
        <w:rPr>
          <w:rFonts w:ascii="Times New Roman" w:hAnsi="Times New Roman"/>
          <w:b/>
          <w:bCs/>
          <w:i/>
          <w:szCs w:val="24"/>
        </w:rPr>
        <w:t xml:space="preserve">„Projektu </w:t>
      </w:r>
      <w:r w:rsidR="00E810BE" w:rsidRPr="00E810BE">
        <w:rPr>
          <w:rFonts w:ascii="Times New Roman" w:hAnsi="Times New Roman"/>
          <w:b/>
          <w:i/>
          <w:szCs w:val="24"/>
        </w:rPr>
        <w:t>robót geologicznych dla określenia warunków geologiczno-inżynierskich z robót dodatkowych dla zadania  p.n.: „Zaprojektowanie i budowa drogi ekspresowej S19</w:t>
      </w:r>
      <w:r w:rsidR="00E810BE">
        <w:rPr>
          <w:rFonts w:ascii="Times New Roman" w:hAnsi="Times New Roman"/>
          <w:b/>
          <w:i/>
          <w:szCs w:val="24"/>
        </w:rPr>
        <w:t xml:space="preserve"> </w:t>
      </w:r>
      <w:r w:rsidR="00E810BE" w:rsidRPr="00E810BE">
        <w:rPr>
          <w:rFonts w:ascii="Times New Roman" w:hAnsi="Times New Roman"/>
          <w:b/>
          <w:i/>
          <w:szCs w:val="24"/>
        </w:rPr>
        <w:t>na odcinku węzeł Dukla (bez węzła) – Barwinek (granica Państwa) długości około 18,2 km</w:t>
      </w:r>
      <w:r w:rsidR="00E810BE">
        <w:rPr>
          <w:rFonts w:ascii="Times New Roman" w:hAnsi="Times New Roman"/>
          <w:b/>
          <w:i/>
          <w:szCs w:val="24"/>
        </w:rPr>
        <w:t xml:space="preserve"> </w:t>
      </w:r>
      <w:r w:rsidRPr="00E810BE">
        <w:rPr>
          <w:rFonts w:ascii="Times New Roman" w:hAnsi="Times New Roman"/>
          <w:bCs/>
          <w:i/>
          <w:szCs w:val="24"/>
        </w:rPr>
        <w:t>-</w:t>
      </w:r>
      <w:r w:rsidRPr="00DC4029">
        <w:rPr>
          <w:rFonts w:ascii="Times New Roman" w:hAnsi="Times New Roman"/>
          <w:bCs/>
          <w:i/>
          <w:szCs w:val="24"/>
        </w:rPr>
        <w:t xml:space="preserve"> zwany dalej </w:t>
      </w:r>
      <w:r w:rsidRPr="00E810BE">
        <w:rPr>
          <w:rFonts w:ascii="Times New Roman" w:hAnsi="Times New Roman"/>
          <w:b/>
          <w:bCs/>
          <w:i/>
          <w:szCs w:val="24"/>
        </w:rPr>
        <w:t>Projektem</w:t>
      </w:r>
      <w:r w:rsidRPr="00DC4029">
        <w:rPr>
          <w:rFonts w:ascii="Times New Roman" w:hAnsi="Times New Roman"/>
          <w:i/>
          <w:szCs w:val="24"/>
        </w:rPr>
        <w:t>.</w:t>
      </w:r>
    </w:p>
    <w:p w14:paraId="256A57E3" w14:textId="3F6EB390" w:rsidR="00013E9D" w:rsidRPr="00EB00E9" w:rsidRDefault="00013E9D" w:rsidP="00EB00E9">
      <w:pPr>
        <w:pStyle w:val="Akapitzlist"/>
        <w:numPr>
          <w:ilvl w:val="0"/>
          <w:numId w:val="1"/>
        </w:numPr>
        <w:spacing w:before="240" w:after="0" w:line="240" w:lineRule="auto"/>
        <w:ind w:left="284" w:hanging="284"/>
        <w:jc w:val="both"/>
        <w:rPr>
          <w:rFonts w:ascii="Arial" w:eastAsia="Times New Roman" w:hAnsi="Arial" w:cs="Arial"/>
          <w:szCs w:val="24"/>
          <w:lang w:eastAsia="pl-PL"/>
        </w:rPr>
      </w:pPr>
      <w:r w:rsidRPr="00DC4029">
        <w:rPr>
          <w:rFonts w:ascii="Arial" w:eastAsia="MS Mincho" w:hAnsi="Arial" w:cs="Arial"/>
          <w:szCs w:val="24"/>
        </w:rPr>
        <w:t xml:space="preserve">Celem projektowanych robót geologicznych jest </w:t>
      </w:r>
      <w:r w:rsidR="00DC4029" w:rsidRPr="00DC4029">
        <w:rPr>
          <w:rFonts w:ascii="Arial" w:eastAsia="Times New Roman" w:hAnsi="Arial" w:cs="Arial"/>
          <w:szCs w:val="24"/>
          <w:lang w:eastAsia="pl-PL"/>
        </w:rPr>
        <w:t xml:space="preserve">uszczegółowienie </w:t>
      </w:r>
      <w:bookmarkStart w:id="0" w:name="_Hlk197605584"/>
      <w:r w:rsidR="00DC4029" w:rsidRPr="00DC4029">
        <w:rPr>
          <w:rFonts w:ascii="Arial" w:eastAsia="Times New Roman" w:hAnsi="Arial" w:cs="Arial"/>
          <w:szCs w:val="24"/>
          <w:lang w:eastAsia="pl-PL"/>
        </w:rPr>
        <w:t>rozpoznania warunków geologiczno – inżynierskich na potrzeby zaprojektowania i budowy w/w odcinka drogi ekspresowej S19.</w:t>
      </w:r>
      <w:r w:rsidRPr="00DC4029">
        <w:rPr>
          <w:rFonts w:ascii="Arial" w:hAnsi="Arial" w:cs="Arial"/>
          <w:szCs w:val="24"/>
        </w:rPr>
        <w:t>Wyniki robót geologicznych zostaną przedstawione</w:t>
      </w:r>
      <w:r w:rsidR="008D6B1D">
        <w:rPr>
          <w:rFonts w:ascii="Arial" w:hAnsi="Arial" w:cs="Arial"/>
          <w:szCs w:val="24"/>
        </w:rPr>
        <w:t xml:space="preserve"> </w:t>
      </w:r>
      <w:r w:rsidRPr="00DC4029">
        <w:rPr>
          <w:rFonts w:ascii="Arial" w:hAnsi="Arial" w:cs="Arial"/>
          <w:szCs w:val="24"/>
        </w:rPr>
        <w:t>w</w:t>
      </w:r>
      <w:r w:rsidR="00EB00E9">
        <w:rPr>
          <w:rFonts w:ascii="Arial" w:hAnsi="Arial" w:cs="Arial"/>
          <w:szCs w:val="24"/>
        </w:rPr>
        <w:t> </w:t>
      </w:r>
      <w:r w:rsidR="00E810BE">
        <w:rPr>
          <w:rFonts w:ascii="Arial" w:hAnsi="Arial" w:cs="Arial"/>
          <w:szCs w:val="24"/>
        </w:rPr>
        <w:t xml:space="preserve">Dodatku Nr 1 do </w:t>
      </w:r>
      <w:r w:rsidRPr="00DC4029">
        <w:rPr>
          <w:rFonts w:ascii="Arial" w:hAnsi="Arial" w:cs="Arial"/>
          <w:szCs w:val="24"/>
        </w:rPr>
        <w:t>Dokumentacji geologiczno-inżynierskiej (art.93 PGG).</w:t>
      </w:r>
      <w:bookmarkEnd w:id="0"/>
    </w:p>
    <w:p w14:paraId="3B8A59FC" w14:textId="52D921E3" w:rsidR="007F60EC" w:rsidRPr="00EB00E9" w:rsidRDefault="007F60EC" w:rsidP="00EB00E9">
      <w:pPr>
        <w:pStyle w:val="Tekstpodstawowy22"/>
        <w:numPr>
          <w:ilvl w:val="0"/>
          <w:numId w:val="1"/>
        </w:numPr>
        <w:suppressAutoHyphens w:val="0"/>
        <w:overflowPunct w:val="0"/>
        <w:autoSpaceDE w:val="0"/>
        <w:adjustRightInd w:val="0"/>
        <w:spacing w:before="240" w:line="240" w:lineRule="auto"/>
        <w:ind w:left="284" w:hanging="284"/>
        <w:rPr>
          <w:rFonts w:eastAsia="MS Mincho" w:cs="Arial"/>
        </w:rPr>
      </w:pPr>
      <w:r w:rsidRPr="00C753A1">
        <w:rPr>
          <w:rFonts w:cs="Arial"/>
          <w:szCs w:val="24"/>
        </w:rPr>
        <w:t>Zgodnie z art.80 ust.3 PGG za Strony postępowania uznano właścicieli (użytkowników wieczystych) nieruchomości gruntowych, na których projektowan</w:t>
      </w:r>
      <w:r w:rsidR="00646F7C">
        <w:rPr>
          <w:rFonts w:cs="Arial"/>
          <w:szCs w:val="24"/>
        </w:rPr>
        <w:t>e są</w:t>
      </w:r>
      <w:r w:rsidRPr="00C753A1">
        <w:rPr>
          <w:rFonts w:cs="Arial"/>
          <w:szCs w:val="24"/>
        </w:rPr>
        <w:t xml:space="preserve"> roboty geologiczne. Wykaz numerów ewidencyjnych </w:t>
      </w:r>
      <w:r w:rsidR="00CD780A">
        <w:rPr>
          <w:rFonts w:cs="Arial"/>
          <w:szCs w:val="24"/>
        </w:rPr>
        <w:t xml:space="preserve">działek </w:t>
      </w:r>
      <w:r w:rsidRPr="00C753A1">
        <w:rPr>
          <w:rFonts w:cs="Arial"/>
          <w:szCs w:val="24"/>
        </w:rPr>
        <w:t xml:space="preserve">na których projektowane jest wykonywanie robót geologicznych </w:t>
      </w:r>
      <w:r w:rsidR="003C297A" w:rsidRPr="00ED1AC5">
        <w:rPr>
          <w:rFonts w:cs="Arial"/>
          <w:color w:val="auto"/>
          <w:szCs w:val="24"/>
        </w:rPr>
        <w:t>zawiera Z</w:t>
      </w:r>
      <w:r w:rsidR="00CD780A" w:rsidRPr="00ED1AC5">
        <w:rPr>
          <w:rFonts w:cs="Arial"/>
          <w:color w:val="auto"/>
          <w:szCs w:val="24"/>
        </w:rPr>
        <w:t>ałącznik</w:t>
      </w:r>
      <w:r w:rsidR="00DC4029">
        <w:rPr>
          <w:rFonts w:cs="Arial"/>
          <w:color w:val="auto"/>
          <w:szCs w:val="24"/>
        </w:rPr>
        <w:t xml:space="preserve"> </w:t>
      </w:r>
      <w:r w:rsidR="00E810BE">
        <w:rPr>
          <w:rFonts w:cs="Arial"/>
          <w:color w:val="auto"/>
          <w:szCs w:val="24"/>
        </w:rPr>
        <w:t>CD</w:t>
      </w:r>
      <w:r w:rsidR="00CD780A" w:rsidRPr="00ED1AC5">
        <w:rPr>
          <w:rFonts w:cs="Arial"/>
          <w:color w:val="auto"/>
          <w:szCs w:val="24"/>
        </w:rPr>
        <w:t xml:space="preserve"> </w:t>
      </w:r>
      <w:r w:rsidR="00646F7C">
        <w:rPr>
          <w:rFonts w:cs="Arial"/>
          <w:color w:val="auto"/>
          <w:szCs w:val="24"/>
        </w:rPr>
        <w:t>wniosku</w:t>
      </w:r>
      <w:r w:rsidRPr="00ED1AC5">
        <w:rPr>
          <w:rFonts w:cs="Arial"/>
          <w:color w:val="auto"/>
          <w:szCs w:val="24"/>
        </w:rPr>
        <w:t xml:space="preserve"> - do </w:t>
      </w:r>
      <w:r w:rsidRPr="00C753A1">
        <w:rPr>
          <w:rFonts w:cs="Arial"/>
          <w:szCs w:val="24"/>
        </w:rPr>
        <w:t>wglądu</w:t>
      </w:r>
      <w:r w:rsidR="006303DD">
        <w:rPr>
          <w:rFonts w:cs="Arial"/>
          <w:szCs w:val="24"/>
        </w:rPr>
        <w:t xml:space="preserve"> </w:t>
      </w:r>
      <w:r w:rsidRPr="00C753A1">
        <w:rPr>
          <w:rFonts w:cs="Arial"/>
          <w:szCs w:val="24"/>
        </w:rPr>
        <w:t>w</w:t>
      </w:r>
      <w:r w:rsidR="007C2E4F">
        <w:t> </w:t>
      </w:r>
      <w:r w:rsidRPr="00C753A1">
        <w:rPr>
          <w:rFonts w:cs="Arial"/>
          <w:szCs w:val="24"/>
        </w:rPr>
        <w:t xml:space="preserve"> siedzibie obwieszczającego. Zgodnie z art.41 ust.2 PGG Stronami postępowania nie są właściciele (użytkownicy wieczyści) nieruchomości znajdujących się poza terenem wykonywania robót geologicznych.</w:t>
      </w:r>
    </w:p>
    <w:p w14:paraId="5B475AB1" w14:textId="6AED4359" w:rsidR="00EB00E9" w:rsidRPr="00EB00E9" w:rsidRDefault="003C70CD" w:rsidP="00EB00E9">
      <w:pPr>
        <w:pStyle w:val="Bezodstpw"/>
        <w:numPr>
          <w:ilvl w:val="0"/>
          <w:numId w:val="1"/>
        </w:numPr>
        <w:spacing w:before="240"/>
        <w:ind w:left="283" w:hanging="425"/>
        <w:jc w:val="both"/>
        <w:rPr>
          <w:rFonts w:ascii="Arial" w:hAnsi="Arial" w:cs="Arial"/>
        </w:rPr>
      </w:pPr>
      <w:r w:rsidRPr="00B312D5">
        <w:rPr>
          <w:rFonts w:ascii="Arial" w:hAnsi="Arial" w:cs="Arial"/>
        </w:rPr>
        <w:t>Działając jako Organ administracji geologicznej I instancji (- zwany dalej Organem), zgodnie z art.80 ust.5 PGG wystąpiłem o opinię do</w:t>
      </w:r>
      <w:r w:rsidR="00E810BE">
        <w:rPr>
          <w:rFonts w:ascii="Arial" w:hAnsi="Arial" w:cs="Arial"/>
        </w:rPr>
        <w:t xml:space="preserve"> </w:t>
      </w:r>
      <w:r w:rsidR="00DC4029">
        <w:rPr>
          <w:rFonts w:ascii="Arial" w:hAnsi="Arial" w:cs="Arial"/>
        </w:rPr>
        <w:t xml:space="preserve">Burmistrza </w:t>
      </w:r>
      <w:r w:rsidR="00E810BE">
        <w:rPr>
          <w:rFonts w:ascii="Arial" w:hAnsi="Arial" w:cs="Arial"/>
        </w:rPr>
        <w:t>Dukli</w:t>
      </w:r>
      <w:r w:rsidRPr="00B312D5">
        <w:rPr>
          <w:rFonts w:ascii="Arial" w:hAnsi="Arial" w:cs="Arial"/>
        </w:rPr>
        <w:t xml:space="preserve">. Zgodnie z art.9 PGG wyrażenie opinii powinno nastąpić w </w:t>
      </w:r>
      <w:r w:rsidR="00E810BE">
        <w:rPr>
          <w:rFonts w:ascii="Arial" w:hAnsi="Arial" w:cs="Arial"/>
        </w:rPr>
        <w:t>t</w:t>
      </w:r>
      <w:r w:rsidRPr="00B312D5">
        <w:rPr>
          <w:rFonts w:ascii="Arial" w:hAnsi="Arial" w:cs="Arial"/>
        </w:rPr>
        <w:t>erminie 14 dni</w:t>
      </w:r>
      <w:r w:rsidRPr="00B312D5">
        <w:rPr>
          <w:rFonts w:ascii="Arial" w:hAnsi="Arial" w:cs="Arial"/>
          <w:b/>
        </w:rPr>
        <w:t xml:space="preserve"> </w:t>
      </w:r>
      <w:r w:rsidRPr="00B312D5">
        <w:rPr>
          <w:rFonts w:ascii="Arial" w:hAnsi="Arial" w:cs="Arial"/>
        </w:rPr>
        <w:t>od dnia doręczenia projektu rozstrzygnięcia sprawy (decyzji zatwierdzającej Projekt- zwanej dalej Decyzją). Jeżeli opiniujący nie</w:t>
      </w:r>
      <w:r w:rsidR="007C2E4F">
        <w:rPr>
          <w:rFonts w:ascii="Arial" w:hAnsi="Arial" w:cs="Arial"/>
        </w:rPr>
        <w:t> </w:t>
      </w:r>
      <w:r w:rsidRPr="00B312D5">
        <w:rPr>
          <w:rFonts w:ascii="Arial" w:hAnsi="Arial" w:cs="Arial"/>
        </w:rPr>
        <w:t xml:space="preserve"> zajmie stanowiska w tym terminie, wówczas zgodnie z art.9 ust.2 PGG uważa się, że aprobuje przedłożony </w:t>
      </w:r>
      <w:r w:rsidR="00324DD7">
        <w:rPr>
          <w:rFonts w:ascii="Arial" w:hAnsi="Arial" w:cs="Arial"/>
        </w:rPr>
        <w:t xml:space="preserve">projekt </w:t>
      </w:r>
      <w:r w:rsidRPr="00B312D5">
        <w:rPr>
          <w:rFonts w:ascii="Arial" w:hAnsi="Arial" w:cs="Arial"/>
        </w:rPr>
        <w:t>rozstrzygnięcia</w:t>
      </w:r>
      <w:r w:rsidRPr="00A352FB">
        <w:rPr>
          <w:rFonts w:ascii="Arial" w:hAnsi="Arial" w:cs="Arial"/>
        </w:rPr>
        <w:t>.</w:t>
      </w:r>
    </w:p>
    <w:p w14:paraId="22E8EC86" w14:textId="78B873DA" w:rsidR="00EB00E9" w:rsidRPr="00EB00E9" w:rsidRDefault="007F60EC" w:rsidP="00EB00E9">
      <w:pPr>
        <w:pStyle w:val="Bezodstpw"/>
        <w:numPr>
          <w:ilvl w:val="0"/>
          <w:numId w:val="1"/>
        </w:numPr>
        <w:spacing w:before="240"/>
        <w:ind w:left="283" w:hanging="425"/>
        <w:jc w:val="both"/>
        <w:rPr>
          <w:rFonts w:ascii="Arial" w:hAnsi="Arial" w:cs="Arial"/>
        </w:rPr>
      </w:pPr>
      <w:r w:rsidRPr="00EB00E9">
        <w:rPr>
          <w:rFonts w:ascii="Arial" w:hAnsi="Arial" w:cs="Arial"/>
        </w:rPr>
        <w:t xml:space="preserve">Zgodnie z art.41 ust.3 PGG, zawiadamiam niniejszym strony postępowania administracyjnego o możliwości zapoznania się z treścią </w:t>
      </w:r>
      <w:r w:rsidR="00E271F5" w:rsidRPr="00EB00E9">
        <w:rPr>
          <w:rFonts w:ascii="Arial" w:hAnsi="Arial" w:cs="Arial"/>
        </w:rPr>
        <w:t>Projektu</w:t>
      </w:r>
      <w:r w:rsidRPr="00EB00E9">
        <w:rPr>
          <w:rFonts w:ascii="Arial" w:hAnsi="Arial" w:cs="Arial"/>
        </w:rPr>
        <w:t xml:space="preserve"> oraz Decyzji,  wypowiedzenia się, zgłaszania uzasadnionych interesem prawnym żądań i wniosków mogących mieć znaczenie dla rozstrzygnięcia sprawy w terminie </w:t>
      </w:r>
      <w:r w:rsidRPr="00EB00E9">
        <w:rPr>
          <w:rFonts w:ascii="Arial" w:hAnsi="Arial" w:cs="Arial"/>
          <w:b/>
          <w:u w:val="single"/>
        </w:rPr>
        <w:t>7 dni</w:t>
      </w:r>
      <w:r w:rsidRPr="00EB00E9">
        <w:rPr>
          <w:rFonts w:ascii="Arial" w:hAnsi="Arial" w:cs="Arial"/>
        </w:rPr>
        <w:t xml:space="preserve"> od dnia doręczenia niniejszego Obwieszczenia, pod rygorem możliwości podjęcia decyzji zatwierdzającej na postawie okoliczności ujawnionych w aktach sprawy. Zapoznanie się możliwe jest w siedzibie Urzędu Marszałkowskiego w Rzeszowie przy ul. Lubelskiej 4 – Departamencie Ochrony Środowiska – w Oddziale Geologii </w:t>
      </w:r>
      <w:r w:rsidRPr="00EB00E9">
        <w:rPr>
          <w:b/>
          <w:i/>
        </w:rPr>
        <w:t>(pok.227 - II piętro)</w:t>
      </w:r>
      <w:r w:rsidRPr="00EB00E9">
        <w:rPr>
          <w:i/>
        </w:rPr>
        <w:t xml:space="preserve"> </w:t>
      </w:r>
      <w:r w:rsidRPr="00EB00E9">
        <w:rPr>
          <w:rFonts w:ascii="Arial" w:hAnsi="Arial" w:cs="Arial"/>
        </w:rPr>
        <w:t xml:space="preserve">- codziennie w godzinach pracy Urzędu </w:t>
      </w:r>
      <w:r w:rsidRPr="00EB00E9">
        <w:rPr>
          <w:b/>
          <w:i/>
        </w:rPr>
        <w:t>(7</w:t>
      </w:r>
      <w:r w:rsidRPr="00EB00E9">
        <w:rPr>
          <w:b/>
          <w:i/>
          <w:vertAlign w:val="superscript"/>
        </w:rPr>
        <w:t>30</w:t>
      </w:r>
      <w:r w:rsidRPr="00EB00E9">
        <w:rPr>
          <w:b/>
          <w:i/>
        </w:rPr>
        <w:t xml:space="preserve"> –15</w:t>
      </w:r>
      <w:r w:rsidRPr="00EB00E9">
        <w:rPr>
          <w:b/>
          <w:i/>
          <w:vertAlign w:val="superscript"/>
        </w:rPr>
        <w:t>30</w:t>
      </w:r>
      <w:r w:rsidRPr="00EB00E9">
        <w:rPr>
          <w:b/>
          <w:i/>
        </w:rPr>
        <w:t>)</w:t>
      </w:r>
      <w:r w:rsidR="00D66984" w:rsidRPr="00EB00E9">
        <w:rPr>
          <w:rFonts w:ascii="Arial" w:hAnsi="Arial" w:cs="Arial"/>
        </w:rPr>
        <w:t>.</w:t>
      </w:r>
      <w:r w:rsidRPr="00EB00E9">
        <w:rPr>
          <w:rFonts w:ascii="Arial" w:hAnsi="Arial" w:cs="Arial"/>
        </w:rPr>
        <w:t xml:space="preserve"> </w:t>
      </w:r>
      <w:r w:rsidR="00D66984" w:rsidRPr="00EB00E9">
        <w:rPr>
          <w:rFonts w:ascii="Arial" w:hAnsi="Arial" w:cs="Arial"/>
        </w:rPr>
        <w:t>I</w:t>
      </w:r>
      <w:r w:rsidRPr="00EB00E9">
        <w:rPr>
          <w:rFonts w:ascii="Arial" w:hAnsi="Arial" w:cs="Arial"/>
        </w:rPr>
        <w:t xml:space="preserve">nformacja telefoniczna pod numerem </w:t>
      </w:r>
      <w:r w:rsidRPr="00EB00E9">
        <w:rPr>
          <w:b/>
          <w:i/>
        </w:rPr>
        <w:t>(17) 743 31 68</w:t>
      </w:r>
      <w:r w:rsidRPr="00EB00E9">
        <w:rPr>
          <w:rFonts w:ascii="Arial" w:hAnsi="Arial" w:cs="Arial"/>
        </w:rPr>
        <w:t xml:space="preserve">. Zapoznanie się z </w:t>
      </w:r>
      <w:r w:rsidR="00D66984" w:rsidRPr="00EB00E9">
        <w:rPr>
          <w:rFonts w:ascii="Arial" w:hAnsi="Arial" w:cs="Arial"/>
        </w:rPr>
        <w:t>Projektem</w:t>
      </w:r>
      <w:r w:rsidRPr="00EB00E9">
        <w:rPr>
          <w:rFonts w:ascii="Arial" w:hAnsi="Arial" w:cs="Arial"/>
        </w:rPr>
        <w:t xml:space="preserve"> oraz Decyzją możliwe jest również w siedzibie obwieszczającego.</w:t>
      </w:r>
    </w:p>
    <w:p w14:paraId="0F875448" w14:textId="09C52074" w:rsidR="00EB00E9" w:rsidRPr="00EB00E9" w:rsidRDefault="007F60EC" w:rsidP="00EB00E9">
      <w:pPr>
        <w:pStyle w:val="Bezodstpw"/>
        <w:numPr>
          <w:ilvl w:val="0"/>
          <w:numId w:val="1"/>
        </w:numPr>
        <w:spacing w:before="240"/>
        <w:ind w:left="283" w:hanging="425"/>
        <w:jc w:val="both"/>
        <w:rPr>
          <w:rFonts w:ascii="Arial" w:hAnsi="Arial" w:cs="Arial"/>
        </w:rPr>
      </w:pPr>
      <w:r w:rsidRPr="00EB00E9">
        <w:rPr>
          <w:rFonts w:ascii="Arial" w:hAnsi="Arial" w:cs="Arial"/>
        </w:rPr>
        <w:t xml:space="preserve">Niniejsze Obwieszczenie zostaje podane do publicznej wiadomości na Tablicy ogłoszeń oraz </w:t>
      </w:r>
      <w:bookmarkStart w:id="1" w:name="_Hlk155686476"/>
      <w:r w:rsidRPr="00EB00E9">
        <w:rPr>
          <w:rFonts w:ascii="Arial" w:hAnsi="Arial" w:cs="Arial"/>
        </w:rPr>
        <w:t xml:space="preserve">stronie internetowej (Biuletyn Informacji Publicznej) Urzędu </w:t>
      </w:r>
      <w:r w:rsidRPr="00EB00E9">
        <w:rPr>
          <w:rFonts w:ascii="Arial" w:hAnsi="Arial" w:cs="Arial"/>
        </w:rPr>
        <w:lastRenderedPageBreak/>
        <w:t>Marszałkowskiego Województwa Podkarpackiego</w:t>
      </w:r>
      <w:bookmarkEnd w:id="1"/>
      <w:r w:rsidRPr="00EB00E9">
        <w:rPr>
          <w:rFonts w:ascii="Arial" w:hAnsi="Arial" w:cs="Arial"/>
        </w:rPr>
        <w:t>,</w:t>
      </w:r>
      <w:r w:rsidR="001A4FB1" w:rsidRPr="00EB00E9">
        <w:rPr>
          <w:rFonts w:ascii="Arial" w:hAnsi="Arial" w:cs="Arial"/>
        </w:rPr>
        <w:t xml:space="preserve"> </w:t>
      </w:r>
      <w:r w:rsidRPr="00EB00E9">
        <w:rPr>
          <w:rFonts w:ascii="Arial" w:hAnsi="Arial" w:cs="Arial"/>
        </w:rPr>
        <w:t xml:space="preserve">jak również zostało przesłane celem obwieszczenia w sposób zwyczajowo przyjęty w </w:t>
      </w:r>
      <w:bookmarkStart w:id="2" w:name="_Hlk155604040"/>
      <w:r w:rsidRPr="00EB00E9">
        <w:rPr>
          <w:rFonts w:ascii="Arial" w:hAnsi="Arial" w:cs="Arial"/>
        </w:rPr>
        <w:t>Gminie</w:t>
      </w:r>
      <w:bookmarkEnd w:id="2"/>
      <w:r w:rsidR="00E810BE" w:rsidRPr="00EB00E9">
        <w:rPr>
          <w:rFonts w:ascii="Arial" w:hAnsi="Arial" w:cs="Arial"/>
        </w:rPr>
        <w:t xml:space="preserve"> Dukla</w:t>
      </w:r>
      <w:r w:rsidR="003C297A" w:rsidRPr="00EB00E9">
        <w:rPr>
          <w:rFonts w:ascii="Arial" w:hAnsi="Arial" w:cs="Arial"/>
        </w:rPr>
        <w:t>.</w:t>
      </w:r>
      <w:r w:rsidRPr="00EB00E9">
        <w:rPr>
          <w:rFonts w:ascii="Arial" w:hAnsi="Arial" w:cs="Arial"/>
        </w:rPr>
        <w:t xml:space="preserve"> Doręczenie stronie uważa się za dokonane po upływie </w:t>
      </w:r>
      <w:r w:rsidRPr="00EB00E9">
        <w:rPr>
          <w:rFonts w:ascii="Arial" w:hAnsi="Arial" w:cs="Arial"/>
          <w:b/>
          <w:u w:val="single"/>
        </w:rPr>
        <w:t>14 dni</w:t>
      </w:r>
      <w:r w:rsidRPr="00EB00E9">
        <w:rPr>
          <w:rFonts w:ascii="Arial" w:hAnsi="Arial" w:cs="Arial"/>
        </w:rPr>
        <w:t xml:space="preserve"> od dnia publicznego ogłoszenia niniejszego Obwieszczenia.</w:t>
      </w:r>
    </w:p>
    <w:p w14:paraId="715C2DBF" w14:textId="42E79650" w:rsidR="007F60EC" w:rsidRPr="00EB00E9" w:rsidRDefault="007F60EC" w:rsidP="00EB00E9">
      <w:pPr>
        <w:pStyle w:val="Bezodstpw"/>
        <w:numPr>
          <w:ilvl w:val="0"/>
          <w:numId w:val="1"/>
        </w:numPr>
        <w:spacing w:before="240"/>
        <w:ind w:left="283" w:hanging="425"/>
        <w:jc w:val="both"/>
        <w:rPr>
          <w:rFonts w:ascii="Arial" w:hAnsi="Arial" w:cs="Arial"/>
        </w:rPr>
      </w:pPr>
      <w:r w:rsidRPr="00EB00E9">
        <w:rPr>
          <w:rFonts w:ascii="Arial" w:hAnsi="Arial" w:cs="Arial"/>
        </w:rPr>
        <w:t>Po upływie terminów, o którym mowa w punktach VI i V (łącznie) Obwieszczenia, zbieranie materiałów dowodowych oraz postępowanie administracyjne</w:t>
      </w:r>
      <w:r w:rsidR="003C297A" w:rsidRPr="00EB00E9">
        <w:rPr>
          <w:rFonts w:ascii="Arial" w:hAnsi="Arial" w:cs="Arial"/>
        </w:rPr>
        <w:t xml:space="preserve"> </w:t>
      </w:r>
      <w:r w:rsidRPr="00EB00E9">
        <w:rPr>
          <w:rFonts w:ascii="Arial" w:hAnsi="Arial" w:cs="Arial"/>
        </w:rPr>
        <w:t>w</w:t>
      </w:r>
      <w:r w:rsidR="007C2E4F" w:rsidRPr="00EB00E9">
        <w:rPr>
          <w:rFonts w:ascii="Arial" w:hAnsi="Arial" w:cs="Arial"/>
        </w:rPr>
        <w:t> </w:t>
      </w:r>
      <w:r w:rsidRPr="00EB00E9">
        <w:rPr>
          <w:rFonts w:ascii="Arial" w:hAnsi="Arial" w:cs="Arial"/>
        </w:rPr>
        <w:t xml:space="preserve"> przedmiotowej sprawie uznaję za zakończone i </w:t>
      </w:r>
      <w:r w:rsidR="00071854" w:rsidRPr="00EB00E9">
        <w:rPr>
          <w:rFonts w:ascii="Arial" w:hAnsi="Arial" w:cs="Arial"/>
        </w:rPr>
        <w:t>Projekt</w:t>
      </w:r>
      <w:r w:rsidRPr="00EB00E9">
        <w:rPr>
          <w:b/>
          <w:i/>
        </w:rPr>
        <w:t xml:space="preserve"> </w:t>
      </w:r>
      <w:r w:rsidRPr="00EB00E9">
        <w:rPr>
          <w:rFonts w:ascii="Arial" w:hAnsi="Arial" w:cs="Arial"/>
        </w:rPr>
        <w:t xml:space="preserve"> zostanie zatwierdzony Decyzją przez Organ. Decyzja nie upoważnia wykonawcy do wejścia na teren nieruchomości gruntowych, na których zaprojektowano roboty geologiczne oraz nie</w:t>
      </w:r>
      <w:r w:rsidR="007C2E4F" w:rsidRPr="00EB00E9">
        <w:rPr>
          <w:rFonts w:ascii="Arial" w:hAnsi="Arial" w:cs="Arial"/>
        </w:rPr>
        <w:t> </w:t>
      </w:r>
      <w:r w:rsidRPr="00EB00E9">
        <w:rPr>
          <w:rFonts w:ascii="Arial" w:hAnsi="Arial" w:cs="Arial"/>
        </w:rPr>
        <w:t xml:space="preserve">rodzi prawa własności do żadnej nieruchomości gruntowej. </w:t>
      </w:r>
    </w:p>
    <w:p w14:paraId="7853FC7B" w14:textId="77777777" w:rsidR="00B77B73" w:rsidRPr="007F60EC" w:rsidRDefault="00B77B73" w:rsidP="00EB00E9">
      <w:pPr>
        <w:spacing w:before="240" w:line="360" w:lineRule="auto"/>
        <w:ind w:left="2693"/>
        <w:jc w:val="both"/>
        <w:rPr>
          <w:rFonts w:cs="Arial"/>
          <w:szCs w:val="24"/>
        </w:rPr>
      </w:pPr>
      <w:r w:rsidRPr="007F60EC">
        <w:rPr>
          <w:rFonts w:cs="Arial"/>
          <w:szCs w:val="24"/>
        </w:rPr>
        <w:t>Z up. MARSZAŁKA WOJEWÓDZTWA PODKARPACKIEGO</w:t>
      </w:r>
    </w:p>
    <w:p w14:paraId="490A03E1" w14:textId="77777777" w:rsidR="00B77B73" w:rsidRPr="00800283" w:rsidRDefault="00B77B73" w:rsidP="00B77B73">
      <w:pPr>
        <w:spacing w:before="120"/>
        <w:ind w:left="2268" w:firstLine="425"/>
        <w:jc w:val="center"/>
        <w:rPr>
          <w:rFonts w:ascii="Times New Roman" w:hAnsi="Times New Roman" w:cs="Times New Roman"/>
          <w:szCs w:val="24"/>
        </w:rPr>
      </w:pPr>
      <w:r w:rsidRPr="00800283">
        <w:rPr>
          <w:rFonts w:ascii="Times New Roman" w:hAnsi="Times New Roman" w:cs="Times New Roman"/>
          <w:szCs w:val="24"/>
        </w:rPr>
        <w:t>Mariusz Rolek</w:t>
      </w:r>
    </w:p>
    <w:p w14:paraId="5C45A2DA" w14:textId="55B906E0" w:rsidR="00FC6ACE" w:rsidRPr="00EB00E9" w:rsidRDefault="00B77B73" w:rsidP="00EB00E9">
      <w:pPr>
        <w:spacing w:before="120"/>
        <w:ind w:left="1985" w:firstLine="708"/>
        <w:jc w:val="center"/>
        <w:rPr>
          <w:rFonts w:asciiTheme="minorHAnsi" w:hAnsiTheme="minorHAnsi" w:cs="Arial"/>
          <w:sz w:val="22"/>
        </w:rPr>
      </w:pPr>
      <w:r>
        <w:rPr>
          <w:rFonts w:cs="Arial"/>
          <w:szCs w:val="24"/>
        </w:rPr>
        <w:t>Geolog Wojewódzki</w:t>
      </w:r>
    </w:p>
    <w:sectPr w:rsidR="00FC6ACE" w:rsidRPr="00EB00E9" w:rsidSect="00CD780A">
      <w:pgSz w:w="11906" w:h="16838"/>
      <w:pgMar w:top="680" w:right="1134" w:bottom="45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069D"/>
    <w:multiLevelType w:val="hybridMultilevel"/>
    <w:tmpl w:val="D58AC890"/>
    <w:lvl w:ilvl="0" w:tplc="C56C6944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D505F"/>
    <w:multiLevelType w:val="hybridMultilevel"/>
    <w:tmpl w:val="F586B9FA"/>
    <w:lvl w:ilvl="0" w:tplc="9ED6E79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37C64"/>
    <w:multiLevelType w:val="hybridMultilevel"/>
    <w:tmpl w:val="EB64DDBA"/>
    <w:lvl w:ilvl="0" w:tplc="C56A2E7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546467"/>
    <w:multiLevelType w:val="hybridMultilevel"/>
    <w:tmpl w:val="5F8851B8"/>
    <w:lvl w:ilvl="0" w:tplc="788631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3E2F5F"/>
    <w:multiLevelType w:val="hybridMultilevel"/>
    <w:tmpl w:val="0DE42396"/>
    <w:lvl w:ilvl="0" w:tplc="BC76A3EC">
      <w:start w:val="1"/>
      <w:numFmt w:val="decimal"/>
      <w:lvlText w:val="%1"/>
      <w:lvlJc w:val="left"/>
      <w:pPr>
        <w:ind w:left="720" w:hanging="360"/>
      </w:pPr>
      <w:rPr>
        <w:rFonts w:ascii="Arial" w:eastAsia="Times New Roman" w:hAnsi="Arial" w:cs="Arial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C0551"/>
    <w:multiLevelType w:val="hybridMultilevel"/>
    <w:tmpl w:val="E0B04246"/>
    <w:lvl w:ilvl="0" w:tplc="03AEA656">
      <w:start w:val="1"/>
      <w:numFmt w:val="decimal"/>
      <w:lvlText w:val="%1."/>
      <w:lvlJc w:val="left"/>
      <w:pPr>
        <w:ind w:left="218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4A252C4C"/>
    <w:multiLevelType w:val="hybridMultilevel"/>
    <w:tmpl w:val="03A656F0"/>
    <w:lvl w:ilvl="0" w:tplc="9AF40422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DD2F8E"/>
    <w:multiLevelType w:val="hybridMultilevel"/>
    <w:tmpl w:val="0BE82EE2"/>
    <w:lvl w:ilvl="0" w:tplc="174E68C0">
      <w:start w:val="1"/>
      <w:numFmt w:val="upperRoman"/>
      <w:lvlText w:val="%1."/>
      <w:lvlJc w:val="left"/>
      <w:pPr>
        <w:ind w:left="1080" w:hanging="720"/>
      </w:pPr>
      <w:rPr>
        <w:rFonts w:ascii="Arial" w:eastAsiaTheme="minorHAnsi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6232975">
    <w:abstractNumId w:val="7"/>
  </w:num>
  <w:num w:numId="2" w16cid:durableId="1470516286">
    <w:abstractNumId w:val="6"/>
  </w:num>
  <w:num w:numId="3" w16cid:durableId="1149394949">
    <w:abstractNumId w:val="0"/>
  </w:num>
  <w:num w:numId="4" w16cid:durableId="537739326">
    <w:abstractNumId w:val="2"/>
  </w:num>
  <w:num w:numId="5" w16cid:durableId="2061053194">
    <w:abstractNumId w:val="5"/>
  </w:num>
  <w:num w:numId="6" w16cid:durableId="1694112525">
    <w:abstractNumId w:val="4"/>
  </w:num>
  <w:num w:numId="7" w16cid:durableId="2060275521">
    <w:abstractNumId w:val="1"/>
  </w:num>
  <w:num w:numId="8" w16cid:durableId="9114330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13E9D"/>
    <w:rsid w:val="00071854"/>
    <w:rsid w:val="000839F8"/>
    <w:rsid w:val="001008BA"/>
    <w:rsid w:val="001A4FB1"/>
    <w:rsid w:val="001F7101"/>
    <w:rsid w:val="00204609"/>
    <w:rsid w:val="00215FC7"/>
    <w:rsid w:val="00243DDE"/>
    <w:rsid w:val="00270582"/>
    <w:rsid w:val="002A3D80"/>
    <w:rsid w:val="002B7954"/>
    <w:rsid w:val="002D1616"/>
    <w:rsid w:val="002F14D7"/>
    <w:rsid w:val="00316FB6"/>
    <w:rsid w:val="00324DD7"/>
    <w:rsid w:val="003716C4"/>
    <w:rsid w:val="003C1078"/>
    <w:rsid w:val="003C297A"/>
    <w:rsid w:val="003C2A3F"/>
    <w:rsid w:val="003C70CD"/>
    <w:rsid w:val="00420EAA"/>
    <w:rsid w:val="0050406C"/>
    <w:rsid w:val="00523531"/>
    <w:rsid w:val="005E12DF"/>
    <w:rsid w:val="006303DD"/>
    <w:rsid w:val="006338AF"/>
    <w:rsid w:val="00646F7C"/>
    <w:rsid w:val="00682994"/>
    <w:rsid w:val="006D3CFB"/>
    <w:rsid w:val="006D79EE"/>
    <w:rsid w:val="00717D89"/>
    <w:rsid w:val="00750A40"/>
    <w:rsid w:val="007A117C"/>
    <w:rsid w:val="007C2E4F"/>
    <w:rsid w:val="007D7FAA"/>
    <w:rsid w:val="007E766E"/>
    <w:rsid w:val="007F2BD0"/>
    <w:rsid w:val="007F60EC"/>
    <w:rsid w:val="00800283"/>
    <w:rsid w:val="00845868"/>
    <w:rsid w:val="008A464D"/>
    <w:rsid w:val="008D1A7F"/>
    <w:rsid w:val="008D6B1D"/>
    <w:rsid w:val="009306DD"/>
    <w:rsid w:val="0097398A"/>
    <w:rsid w:val="009E7218"/>
    <w:rsid w:val="00A37F6A"/>
    <w:rsid w:val="00B062E5"/>
    <w:rsid w:val="00B54217"/>
    <w:rsid w:val="00B77B73"/>
    <w:rsid w:val="00C26E8D"/>
    <w:rsid w:val="00C868F1"/>
    <w:rsid w:val="00CD1C85"/>
    <w:rsid w:val="00CD780A"/>
    <w:rsid w:val="00CF6812"/>
    <w:rsid w:val="00D07844"/>
    <w:rsid w:val="00D370E5"/>
    <w:rsid w:val="00D621FC"/>
    <w:rsid w:val="00D66984"/>
    <w:rsid w:val="00D7283B"/>
    <w:rsid w:val="00DA0B4A"/>
    <w:rsid w:val="00DC0546"/>
    <w:rsid w:val="00DC4029"/>
    <w:rsid w:val="00E022A8"/>
    <w:rsid w:val="00E033C3"/>
    <w:rsid w:val="00E271F5"/>
    <w:rsid w:val="00E35C24"/>
    <w:rsid w:val="00E810BE"/>
    <w:rsid w:val="00EB00E9"/>
    <w:rsid w:val="00EC67FD"/>
    <w:rsid w:val="00ED1AC5"/>
    <w:rsid w:val="00F6086F"/>
    <w:rsid w:val="00FA051F"/>
    <w:rsid w:val="00FC6ACE"/>
    <w:rsid w:val="00FC6E64"/>
    <w:rsid w:val="00FE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E7DE6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00E9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B00E9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00E9"/>
    <w:rPr>
      <w:rFonts w:ascii="Arial" w:eastAsiaTheme="majorEastAsia" w:hAnsi="Arial" w:cstheme="majorBidi"/>
      <w:b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eastAsia="Times New Roman" w:cs="Times New Roman"/>
      <w:color w:val="000000"/>
      <w:szCs w:val="20"/>
      <w:lang w:eastAsia="pl-PL"/>
    </w:rPr>
  </w:style>
  <w:style w:type="paragraph" w:customStyle="1" w:styleId="Tekstpodstawowy21">
    <w:name w:val="Tekst podstawowy 21"/>
    <w:basedOn w:val="Normalny"/>
    <w:rsid w:val="003C2A3F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eastAsia="Times New Roman" w:cs="Times New Roman"/>
      <w:szCs w:val="20"/>
      <w:lang w:eastAsia="pl-PL"/>
    </w:rPr>
  </w:style>
  <w:style w:type="paragraph" w:customStyle="1" w:styleId="Tekstpodstawowy23">
    <w:name w:val="Tekst podstawowy 23"/>
    <w:basedOn w:val="Normalny"/>
    <w:rsid w:val="00013E9D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eastAsia="Times New Roman" w:cs="Times New Roman"/>
      <w:szCs w:val="20"/>
      <w:lang w:eastAsia="pl-PL"/>
    </w:rPr>
  </w:style>
  <w:style w:type="paragraph" w:styleId="Bezodstpw">
    <w:name w:val="No Spacing"/>
    <w:uiPriority w:val="1"/>
    <w:qFormat/>
    <w:rsid w:val="006338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546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wszczęciu postępowania OS-IV.7440.15.2025.WZ</vt:lpstr>
    </vt:vector>
  </TitlesOfParts>
  <Company>Urząd Marszałkowski Województwa Podkarpackiego</Company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wszczęciu postępowania OS-IV.7440.15.2025.WZ</dc:title>
  <dc:subject/>
  <dc:creator>Zapała Wojciech</dc:creator>
  <cp:keywords/>
  <dc:description/>
  <cp:lastModifiedBy>Król-Cieśla Barbara</cp:lastModifiedBy>
  <cp:revision>2</cp:revision>
  <dcterms:created xsi:type="dcterms:W3CDTF">2025-05-14T09:52:00Z</dcterms:created>
  <dcterms:modified xsi:type="dcterms:W3CDTF">2025-05-14T09:52:00Z</dcterms:modified>
</cp:coreProperties>
</file>